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eastAsia="仿宋_GB2312"/>
          <w:kern w:val="0"/>
          <w:sz w:val="24"/>
        </w:rPr>
      </w:pPr>
      <w:r>
        <w:rPr>
          <w:rFonts w:hint="eastAsia" w:eastAsia="方正小标宋_GBK"/>
          <w:kern w:val="0"/>
          <w:sz w:val="36"/>
          <w:szCs w:val="36"/>
        </w:rPr>
        <w:t>2019年度</w:t>
      </w: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tbl>
      <w:tblPr>
        <w:tblStyle w:val="2"/>
        <w:tblW w:w="9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189"/>
        <w:gridCol w:w="758"/>
        <w:gridCol w:w="1220"/>
        <w:gridCol w:w="1189"/>
        <w:gridCol w:w="891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财政供养人员情况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2019年实际在职人数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65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92.31%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经费控制情况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2018年决算数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2019年预算数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2019年决算数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三公经费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42.81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46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1、公务用车购置和维护经费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18.77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其中：公车购置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公车运行维护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18.77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2、出国经费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22.61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25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3、公务接待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1.43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项目支出：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648.52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1757.15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1337.3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1、业务工作专项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648.52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1726.15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1308.27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2、运行维护专项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湖南网上社院运行维护经费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3、省级专项资金</w:t>
            </w:r>
            <w:r>
              <w:rPr>
                <w:rFonts w:ascii="仿宋" w:hAnsi="仿宋" w:eastAsia="仿宋"/>
                <w:spacing w:val="-16"/>
                <w:kern w:val="0"/>
                <w:sz w:val="24"/>
              </w:rPr>
              <w:t>（一个专项一行）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公用经费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881.7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750.15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750.21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其中：办公经费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13.1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水费、电费、差旅费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101.7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88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会议费、培训费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10.64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政府采购金额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——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263.94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1119.98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部门基本支出预算调整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——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2022.51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1809.91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楼堂馆所控制情况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（2019年完工项目）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批复规模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（㎡）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实际规模（㎡）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规模控制率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节约用水，节约用电，加强车辆管理，节约办公经费，从严控制会议和招待费开支。</w:t>
            </w:r>
          </w:p>
        </w:tc>
      </w:tr>
    </w:tbl>
    <w:p>
      <w:pPr>
        <w:widowControl/>
        <w:spacing w:line="300" w:lineRule="exact"/>
        <w:jc w:val="left"/>
        <w:rPr>
          <w:rFonts w:hint="eastAsia"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jc w:val="center"/>
      </w:pPr>
      <w:r>
        <w:rPr>
          <w:rFonts w:hint="eastAsia" w:eastAsia="仿宋_GB2312"/>
          <w:kern w:val="0"/>
          <w:sz w:val="22"/>
        </w:rPr>
        <w:t>填表人：朱蓉 填报日期：2020</w:t>
      </w:r>
      <w:r>
        <w:rPr>
          <w:rFonts w:hint="eastAsia" w:eastAsia="仿宋_GB2312"/>
          <w:kern w:val="0"/>
          <w:sz w:val="22"/>
          <w:lang w:val="en-US" w:eastAsia="zh-CN"/>
        </w:rPr>
        <w:t xml:space="preserve">.5.25  </w:t>
      </w:r>
      <w:r>
        <w:rPr>
          <w:rFonts w:hint="eastAsia" w:eastAsia="仿宋_GB2312"/>
          <w:kern w:val="0"/>
          <w:sz w:val="22"/>
        </w:rPr>
        <w:t>联系电话：84792669 单位负责人签字：</w:t>
      </w:r>
      <w:r>
        <w:rPr>
          <w:rFonts w:hint="eastAsia" w:eastAsia="仿宋_GB2312"/>
          <w:kern w:val="0"/>
          <w:sz w:val="22"/>
          <w:lang w:eastAsia="zh-CN"/>
        </w:rPr>
        <w:t>雷鸣强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23837"/>
    <w:rsid w:val="73917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2020-06-28T02:21:49Z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